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E3C8" w14:textId="134FAC4A" w:rsidR="00B22835" w:rsidRPr="00047EF9" w:rsidRDefault="001E44DB" w:rsidP="00722357">
      <w:pPr>
        <w:rPr>
          <w:rFonts w:ascii="Swis721 BT" w:hAnsi="Swis721 BT"/>
          <w:b/>
          <w:color w:val="4D4D4F"/>
          <w:sz w:val="28"/>
          <w:szCs w:val="28"/>
          <w:u w:val="single"/>
        </w:rPr>
      </w:pPr>
      <w:r>
        <w:rPr>
          <w:rFonts w:ascii="Swis721 BT" w:hAnsi="Swis721 BT"/>
          <w:b/>
          <w:color w:val="4D4D4F"/>
          <w:sz w:val="28"/>
          <w:szCs w:val="28"/>
          <w:u w:val="single"/>
        </w:rPr>
        <w:t>Benefits of using the GMCR for Pharmacists</w:t>
      </w:r>
    </w:p>
    <w:tbl>
      <w:tblPr>
        <w:tblStyle w:val="TableGrid"/>
        <w:tblpPr w:leftFromText="180" w:rightFromText="180" w:vertAnchor="text" w:horzAnchor="margin" w:tblpXSpec="center" w:tblpY="229"/>
        <w:tblW w:w="9155" w:type="dxa"/>
        <w:tblLook w:val="04A0" w:firstRow="1" w:lastRow="0" w:firstColumn="1" w:lastColumn="0" w:noHBand="0" w:noVBand="1"/>
      </w:tblPr>
      <w:tblGrid>
        <w:gridCol w:w="9155"/>
      </w:tblGrid>
      <w:tr w:rsidR="000B6933" w:rsidRPr="00DB6AEE" w14:paraId="3A94BBCE" w14:textId="77777777" w:rsidTr="009C4973">
        <w:tc>
          <w:tcPr>
            <w:tcW w:w="9155" w:type="dxa"/>
          </w:tcPr>
          <w:p w14:paraId="7A7A22C4" w14:textId="2B6BFEFD" w:rsidR="000B6933" w:rsidRPr="00DB6AEE" w:rsidRDefault="000B6933" w:rsidP="000B6933">
            <w:pPr>
              <w:spacing w:after="0" w:line="240" w:lineRule="auto"/>
              <w:rPr>
                <w:rFonts w:ascii="Swis721 BT" w:hAnsi="Swis721 BT" w:cs="Calibri"/>
              </w:rPr>
            </w:pPr>
            <w:r>
              <w:rPr>
                <w:rFonts w:ascii="Swis721 BT" w:hAnsi="Swis721 BT"/>
                <w:b/>
                <w:color w:val="4D4D4F"/>
              </w:rPr>
              <w:t>GP Information</w:t>
            </w:r>
            <w:r w:rsidR="004C1588">
              <w:rPr>
                <w:rFonts w:ascii="Swis721 BT" w:hAnsi="Swis721 BT"/>
                <w:b/>
                <w:color w:val="4D4D4F"/>
              </w:rPr>
              <w:t>/Results</w:t>
            </w:r>
          </w:p>
        </w:tc>
      </w:tr>
      <w:tr w:rsidR="000B6933" w:rsidRPr="00DB6AEE" w14:paraId="46E403E7" w14:textId="77777777" w:rsidTr="009C4973">
        <w:tc>
          <w:tcPr>
            <w:tcW w:w="9155" w:type="dxa"/>
          </w:tcPr>
          <w:p w14:paraId="1DA2932B" w14:textId="77777777" w:rsidR="000B6933" w:rsidRPr="000A667F" w:rsidRDefault="000B6933" w:rsidP="000B6933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 xml:space="preserve">Patient </w:t>
            </w:r>
          </w:p>
          <w:p w14:paraId="00F489EE" w14:textId="77777777" w:rsidR="000B6933" w:rsidRPr="000A667F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Patient will have confidence that all healthcare professionals are communicating and s</w:t>
            </w:r>
            <w:r>
              <w:rPr>
                <w:rFonts w:ascii="Swis721 BT" w:hAnsi="Swis721 BT"/>
                <w:color w:val="4D4D4F"/>
              </w:rPr>
              <w:t>inging from the same hymn sheet</w:t>
            </w:r>
          </w:p>
          <w:p w14:paraId="405C2782" w14:textId="77777777" w:rsidR="000B6933" w:rsidRPr="00DB6AEE" w:rsidRDefault="000B6933" w:rsidP="000B6933">
            <w:pPr>
              <w:spacing w:after="0" w:line="240" w:lineRule="auto"/>
              <w:rPr>
                <w:rFonts w:ascii="Swis721 BT" w:hAnsi="Swis721 BT" w:cs="Calibri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Organisation</w:t>
            </w:r>
            <w:r w:rsidRPr="00DB6AEE">
              <w:rPr>
                <w:rFonts w:ascii="Swis721 BT" w:hAnsi="Swis721 BT" w:cs="Calibri"/>
              </w:rPr>
              <w:t xml:space="preserve"> </w:t>
            </w:r>
          </w:p>
          <w:p w14:paraId="2A647AF9" w14:textId="4D368BF4" w:rsidR="000B6933" w:rsidRPr="000A667F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 xml:space="preserve">It will be a more </w:t>
            </w:r>
            <w:r>
              <w:rPr>
                <w:rFonts w:ascii="Swis721 BT" w:hAnsi="Swis721 BT"/>
                <w:color w:val="4D4D4F"/>
              </w:rPr>
              <w:t>efficient</w:t>
            </w:r>
            <w:r w:rsidRPr="000A667F">
              <w:rPr>
                <w:rFonts w:ascii="Swis721 BT" w:hAnsi="Swis721 BT"/>
                <w:color w:val="4D4D4F"/>
              </w:rPr>
              <w:t xml:space="preserve"> way of ensuring appropriate professionals/teams </w:t>
            </w:r>
            <w:r>
              <w:rPr>
                <w:rFonts w:ascii="Swis721 BT" w:hAnsi="Swis721 BT"/>
                <w:color w:val="4D4D4F"/>
              </w:rPr>
              <w:t>have access to information</w:t>
            </w:r>
          </w:p>
          <w:p w14:paraId="6BCE721A" w14:textId="77777777" w:rsidR="000B6933" w:rsidRPr="000A667F" w:rsidRDefault="000B6933" w:rsidP="000B6933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Me</w:t>
            </w:r>
          </w:p>
          <w:p w14:paraId="41A02216" w14:textId="77777777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More recent Blood Pressure result</w:t>
            </w:r>
          </w:p>
          <w:p w14:paraId="193FE90C" w14:textId="3A806CB5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Current Medications – some real time</w:t>
            </w:r>
          </w:p>
          <w:p w14:paraId="776C0CF2" w14:textId="0D0B9428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Blood results – Warfarin, Methotrexate, Lithium</w:t>
            </w:r>
          </w:p>
          <w:p w14:paraId="01B7BD1C" w14:textId="103F7B8E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Discharge information</w:t>
            </w:r>
          </w:p>
          <w:p w14:paraId="6E73B2D3" w14:textId="2D489F5B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Next of Kin</w:t>
            </w:r>
          </w:p>
          <w:p w14:paraId="561636AE" w14:textId="06E2926C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Vaccination status e</w:t>
            </w:r>
            <w:r w:rsidR="00AF48A0">
              <w:rPr>
                <w:rFonts w:ascii="Swis721 BT" w:hAnsi="Swis721 BT"/>
                <w:color w:val="4D4D4F"/>
              </w:rPr>
              <w:t>.</w:t>
            </w:r>
            <w:r>
              <w:rPr>
                <w:rFonts w:ascii="Swis721 BT" w:hAnsi="Swis721 BT"/>
                <w:color w:val="4D4D4F"/>
              </w:rPr>
              <w:t>g</w:t>
            </w:r>
            <w:r w:rsidR="00AF48A0">
              <w:rPr>
                <w:rFonts w:ascii="Swis721 BT" w:hAnsi="Swis721 BT"/>
                <w:color w:val="4D4D4F"/>
              </w:rPr>
              <w:t>.</w:t>
            </w:r>
            <w:r>
              <w:rPr>
                <w:rFonts w:ascii="Swis721 BT" w:hAnsi="Swis721 BT"/>
                <w:color w:val="4D4D4F"/>
              </w:rPr>
              <w:t xml:space="preserve"> Influenza, COVID</w:t>
            </w:r>
          </w:p>
          <w:p w14:paraId="37666A99" w14:textId="5004B776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Covid status</w:t>
            </w:r>
          </w:p>
          <w:p w14:paraId="68E00432" w14:textId="0D1CD975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Smoking Status</w:t>
            </w:r>
          </w:p>
          <w:p w14:paraId="26CF0C1C" w14:textId="5BCC5DAC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 xml:space="preserve">Chronic Disease Management </w:t>
            </w:r>
            <w:proofErr w:type="gramStart"/>
            <w:r>
              <w:rPr>
                <w:rFonts w:ascii="Swis721 BT" w:hAnsi="Swis721 BT"/>
                <w:color w:val="4D4D4F"/>
              </w:rPr>
              <w:t>e</w:t>
            </w:r>
            <w:r w:rsidR="00AF48A0">
              <w:rPr>
                <w:rFonts w:ascii="Swis721 BT" w:hAnsi="Swis721 BT"/>
                <w:color w:val="4D4D4F"/>
              </w:rPr>
              <w:t>.</w:t>
            </w:r>
            <w:r>
              <w:rPr>
                <w:rFonts w:ascii="Swis721 BT" w:hAnsi="Swis721 BT"/>
                <w:color w:val="4D4D4F"/>
              </w:rPr>
              <w:t>g</w:t>
            </w:r>
            <w:r w:rsidR="00AF48A0">
              <w:rPr>
                <w:rFonts w:ascii="Swis721 BT" w:hAnsi="Swis721 BT"/>
                <w:color w:val="4D4D4F"/>
              </w:rPr>
              <w:t>.</w:t>
            </w:r>
            <w:proofErr w:type="gramEnd"/>
            <w:r>
              <w:rPr>
                <w:rFonts w:ascii="Swis721 BT" w:hAnsi="Swis721 BT"/>
                <w:color w:val="4D4D4F"/>
              </w:rPr>
              <w:t xml:space="preserve"> Asthma and COPD management plan given</w:t>
            </w:r>
            <w:r w:rsidR="004C1588">
              <w:rPr>
                <w:rFonts w:ascii="Swis721 BT" w:hAnsi="Swis721 BT"/>
                <w:color w:val="4D4D4F"/>
              </w:rPr>
              <w:t>, Inhaler technique</w:t>
            </w:r>
          </w:p>
          <w:p w14:paraId="41A71122" w14:textId="58DF8547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Allergies</w:t>
            </w:r>
          </w:p>
          <w:p w14:paraId="1208E7D0" w14:textId="033228E0" w:rsidR="000B6933" w:rsidRDefault="000B6933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Adverse drug reactions</w:t>
            </w:r>
          </w:p>
          <w:p w14:paraId="3656D46B" w14:textId="0E8E9DD5" w:rsidR="0024379E" w:rsidRDefault="0024379E" w:rsidP="000B69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NB: Hospital medications will not be shown on the system – viewable in clinical docs</w:t>
            </w:r>
          </w:p>
          <w:p w14:paraId="76F59863" w14:textId="6BD73165" w:rsidR="000B6933" w:rsidRPr="001E44DB" w:rsidRDefault="000B6933" w:rsidP="000B6933">
            <w:pPr>
              <w:spacing w:after="0" w:line="240" w:lineRule="auto"/>
              <w:rPr>
                <w:rFonts w:ascii="Swis721 BT" w:hAnsi="Swis721 BT" w:cs="Calibri"/>
              </w:rPr>
            </w:pPr>
          </w:p>
        </w:tc>
      </w:tr>
    </w:tbl>
    <w:p w14:paraId="4170F823" w14:textId="366368B2" w:rsidR="004C1588" w:rsidRDefault="004C1588" w:rsidP="009C4973">
      <w:pPr>
        <w:rPr>
          <w:rFonts w:ascii="Swis721 BT" w:hAnsi="Swis721 BT"/>
          <w:color w:val="4D4D4F"/>
          <w:highlight w:val="yellow"/>
        </w:rPr>
      </w:pPr>
    </w:p>
    <w:tbl>
      <w:tblPr>
        <w:tblStyle w:val="TableGrid"/>
        <w:tblW w:w="9224" w:type="dxa"/>
        <w:jc w:val="center"/>
        <w:tblLook w:val="04A0" w:firstRow="1" w:lastRow="0" w:firstColumn="1" w:lastColumn="0" w:noHBand="0" w:noVBand="1"/>
      </w:tblPr>
      <w:tblGrid>
        <w:gridCol w:w="9224"/>
      </w:tblGrid>
      <w:tr w:rsidR="004C1588" w:rsidRPr="00DB6AEE" w14:paraId="5F113D9A" w14:textId="77777777" w:rsidTr="009C4973">
        <w:trPr>
          <w:jc w:val="center"/>
        </w:trPr>
        <w:tc>
          <w:tcPr>
            <w:tcW w:w="9224" w:type="dxa"/>
          </w:tcPr>
          <w:p w14:paraId="767419DD" w14:textId="77777777" w:rsidR="004C1588" w:rsidRPr="00DB6AEE" w:rsidRDefault="004C1588" w:rsidP="0024379E">
            <w:pPr>
              <w:spacing w:after="0" w:line="240" w:lineRule="auto"/>
              <w:rPr>
                <w:rFonts w:ascii="Swis721 BT" w:hAnsi="Swis721 BT" w:cs="Calibri"/>
              </w:rPr>
            </w:pPr>
            <w:r>
              <w:rPr>
                <w:rFonts w:ascii="Swis721 BT" w:hAnsi="Swis721 BT"/>
                <w:b/>
                <w:color w:val="4D4D4F"/>
              </w:rPr>
              <w:t>Clinical Documents</w:t>
            </w:r>
          </w:p>
        </w:tc>
      </w:tr>
      <w:tr w:rsidR="004C1588" w:rsidRPr="00DB6AEE" w14:paraId="2FC3DA00" w14:textId="77777777" w:rsidTr="009C4973">
        <w:trPr>
          <w:jc w:val="center"/>
        </w:trPr>
        <w:tc>
          <w:tcPr>
            <w:tcW w:w="9224" w:type="dxa"/>
          </w:tcPr>
          <w:p w14:paraId="7905EC44" w14:textId="77777777" w:rsidR="004C1588" w:rsidRPr="000A667F" w:rsidRDefault="004C1588" w:rsidP="004C1588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 xml:space="preserve">Patient </w:t>
            </w:r>
          </w:p>
          <w:p w14:paraId="7345E20A" w14:textId="77777777" w:rsidR="004C1588" w:rsidRPr="000A667F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Patient will have confidence that all healthcare professionals are communicating and s</w:t>
            </w:r>
            <w:r>
              <w:rPr>
                <w:rFonts w:ascii="Swis721 BT" w:hAnsi="Swis721 BT"/>
                <w:color w:val="4D4D4F"/>
              </w:rPr>
              <w:t>inging from the same hymn sheet</w:t>
            </w:r>
          </w:p>
          <w:p w14:paraId="5AFD84DB" w14:textId="77777777" w:rsidR="004C1588" w:rsidRPr="00DB6AEE" w:rsidRDefault="004C1588" w:rsidP="004C1588">
            <w:pPr>
              <w:spacing w:after="0" w:line="240" w:lineRule="auto"/>
              <w:rPr>
                <w:rFonts w:ascii="Swis721 BT" w:hAnsi="Swis721 BT" w:cs="Calibri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Organisation</w:t>
            </w:r>
            <w:r w:rsidRPr="00DB6AEE">
              <w:rPr>
                <w:rFonts w:ascii="Swis721 BT" w:hAnsi="Swis721 BT" w:cs="Calibri"/>
              </w:rPr>
              <w:t xml:space="preserve"> </w:t>
            </w:r>
          </w:p>
          <w:p w14:paraId="4ADE9CB3" w14:textId="77777777" w:rsidR="004C1588" w:rsidRPr="000A667F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 xml:space="preserve">It will be a more </w:t>
            </w:r>
            <w:r>
              <w:rPr>
                <w:rFonts w:ascii="Swis721 BT" w:hAnsi="Swis721 BT"/>
                <w:color w:val="4D4D4F"/>
              </w:rPr>
              <w:t>efficient</w:t>
            </w:r>
            <w:r w:rsidRPr="000A667F">
              <w:rPr>
                <w:rFonts w:ascii="Swis721 BT" w:hAnsi="Swis721 BT"/>
                <w:color w:val="4D4D4F"/>
              </w:rPr>
              <w:t xml:space="preserve"> way of ensuring appropriate professionals/teams </w:t>
            </w:r>
            <w:r>
              <w:rPr>
                <w:rFonts w:ascii="Swis721 BT" w:hAnsi="Swis721 BT"/>
                <w:color w:val="4D4D4F"/>
              </w:rPr>
              <w:t>have access to information</w:t>
            </w:r>
          </w:p>
          <w:p w14:paraId="592E6262" w14:textId="77777777" w:rsidR="004C1588" w:rsidRPr="000A667F" w:rsidRDefault="004C1588" w:rsidP="004C1588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Me</w:t>
            </w:r>
          </w:p>
          <w:p w14:paraId="63811DE5" w14:textId="583A5543" w:rsidR="004C1588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Hospital letter</w:t>
            </w:r>
          </w:p>
          <w:p w14:paraId="50E5C1E2" w14:textId="438C3FAC" w:rsidR="004C1588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Discharge summaries</w:t>
            </w:r>
          </w:p>
          <w:p w14:paraId="337522C6" w14:textId="77777777" w:rsidR="004C1588" w:rsidRPr="004C1588" w:rsidRDefault="004C1588" w:rsidP="004C1588">
            <w:pPr>
              <w:spacing w:after="0" w:line="240" w:lineRule="auto"/>
              <w:rPr>
                <w:rFonts w:ascii="Swis721 BT" w:hAnsi="Swis721 BT"/>
                <w:color w:val="4D4D4F"/>
              </w:rPr>
            </w:pPr>
          </w:p>
        </w:tc>
      </w:tr>
    </w:tbl>
    <w:p w14:paraId="18A21ECD" w14:textId="1EAD334F" w:rsidR="004C1588" w:rsidRDefault="004C1588" w:rsidP="009C4973">
      <w:pPr>
        <w:rPr>
          <w:rFonts w:ascii="Swis721 BT" w:hAnsi="Swis721 BT"/>
          <w:color w:val="4D4D4F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3"/>
      </w:tblGrid>
      <w:tr w:rsidR="004C1588" w:rsidRPr="000A667F" w14:paraId="73EBE7BD" w14:textId="77777777" w:rsidTr="009C4973">
        <w:trPr>
          <w:jc w:val="center"/>
        </w:trPr>
        <w:tc>
          <w:tcPr>
            <w:tcW w:w="9497" w:type="dxa"/>
          </w:tcPr>
          <w:p w14:paraId="6EBD6C2D" w14:textId="77777777" w:rsidR="004C1588" w:rsidRPr="000A667F" w:rsidRDefault="004C1588" w:rsidP="0024379E">
            <w:pPr>
              <w:spacing w:after="0" w:line="240" w:lineRule="auto"/>
              <w:rPr>
                <w:rFonts w:ascii="Swis721 B" w:hAnsi="Swis721 B" w:cs="Calibri"/>
              </w:rPr>
            </w:pPr>
            <w:r>
              <w:rPr>
                <w:rFonts w:ascii="Swis721 BT" w:hAnsi="Swis721 BT"/>
                <w:b/>
                <w:color w:val="4D4D4F"/>
              </w:rPr>
              <w:t>Activity</w:t>
            </w:r>
          </w:p>
        </w:tc>
      </w:tr>
      <w:tr w:rsidR="004C1588" w:rsidRPr="000A667F" w14:paraId="233F8C1A" w14:textId="77777777" w:rsidTr="009C4973">
        <w:trPr>
          <w:jc w:val="center"/>
        </w:trPr>
        <w:tc>
          <w:tcPr>
            <w:tcW w:w="9497" w:type="dxa"/>
          </w:tcPr>
          <w:p w14:paraId="1EFD86ED" w14:textId="77777777" w:rsidR="004C1588" w:rsidRPr="000A667F" w:rsidRDefault="004C1588" w:rsidP="004C1588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 xml:space="preserve">Patient </w:t>
            </w:r>
          </w:p>
          <w:p w14:paraId="7F2E0291" w14:textId="77777777" w:rsidR="004C1588" w:rsidRPr="000A667F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Patient will have confidence that all healthcare professionals are communicating and s</w:t>
            </w:r>
            <w:r>
              <w:rPr>
                <w:rFonts w:ascii="Swis721 BT" w:hAnsi="Swis721 BT"/>
                <w:color w:val="4D4D4F"/>
              </w:rPr>
              <w:t>inging from the same hymn sheet</w:t>
            </w:r>
          </w:p>
          <w:p w14:paraId="23257807" w14:textId="77777777" w:rsidR="004C1588" w:rsidRPr="00DB6AEE" w:rsidRDefault="004C1588" w:rsidP="004C1588">
            <w:pPr>
              <w:spacing w:after="0" w:line="240" w:lineRule="auto"/>
              <w:rPr>
                <w:rFonts w:ascii="Swis721 BT" w:hAnsi="Swis721 BT" w:cs="Calibri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Organisation</w:t>
            </w:r>
            <w:r w:rsidRPr="00DB6AEE">
              <w:rPr>
                <w:rFonts w:ascii="Swis721 BT" w:hAnsi="Swis721 BT" w:cs="Calibri"/>
              </w:rPr>
              <w:t xml:space="preserve"> </w:t>
            </w:r>
          </w:p>
          <w:p w14:paraId="6F7A680D" w14:textId="77777777" w:rsidR="004C1588" w:rsidRPr="000A667F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 xml:space="preserve">It will be a more </w:t>
            </w:r>
            <w:r>
              <w:rPr>
                <w:rFonts w:ascii="Swis721 BT" w:hAnsi="Swis721 BT"/>
                <w:color w:val="4D4D4F"/>
              </w:rPr>
              <w:t>efficient</w:t>
            </w:r>
            <w:r w:rsidRPr="000A667F">
              <w:rPr>
                <w:rFonts w:ascii="Swis721 BT" w:hAnsi="Swis721 BT"/>
                <w:color w:val="4D4D4F"/>
              </w:rPr>
              <w:t xml:space="preserve"> way of ensuring appropriate professionals/teams </w:t>
            </w:r>
            <w:r>
              <w:rPr>
                <w:rFonts w:ascii="Swis721 BT" w:hAnsi="Swis721 BT"/>
                <w:color w:val="4D4D4F"/>
              </w:rPr>
              <w:t>have access to information</w:t>
            </w:r>
          </w:p>
          <w:p w14:paraId="45F6ADD0" w14:textId="77777777" w:rsidR="004C1588" w:rsidRPr="000A667F" w:rsidRDefault="004C1588" w:rsidP="004C1588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lastRenderedPageBreak/>
              <w:t>Me</w:t>
            </w:r>
          </w:p>
          <w:p w14:paraId="2376DE67" w14:textId="6192BB9C" w:rsidR="004C1588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Any GM Hospital admissions</w:t>
            </w:r>
          </w:p>
          <w:p w14:paraId="6AE9737E" w14:textId="34E30B72" w:rsidR="004C1588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If a patient is an inpatient at a GM hospital</w:t>
            </w:r>
          </w:p>
          <w:p w14:paraId="05E424BB" w14:textId="482AB9EF" w:rsidR="004C1588" w:rsidRDefault="004C1588" w:rsidP="004C15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OPD appointments at GM hospital</w:t>
            </w:r>
          </w:p>
          <w:p w14:paraId="3C26455B" w14:textId="70231A87" w:rsidR="004C1588" w:rsidRPr="001E44DB" w:rsidRDefault="004C1588" w:rsidP="004C1588">
            <w:pPr>
              <w:pStyle w:val="ListParagraph"/>
              <w:spacing w:after="0" w:line="240" w:lineRule="auto"/>
              <w:ind w:left="1080"/>
              <w:rPr>
                <w:rFonts w:ascii="Swis721 BT" w:hAnsi="Swis721 BT"/>
                <w:color w:val="4D4D4F"/>
              </w:rPr>
            </w:pPr>
          </w:p>
        </w:tc>
      </w:tr>
    </w:tbl>
    <w:p w14:paraId="52241001" w14:textId="5E0477A4" w:rsidR="00B22835" w:rsidRDefault="00B22835" w:rsidP="00C6587D">
      <w:pPr>
        <w:ind w:left="-426"/>
        <w:rPr>
          <w:rFonts w:ascii="Swis721 BT" w:hAnsi="Swis721 BT"/>
          <w:color w:val="4D4D4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3"/>
      </w:tblGrid>
      <w:tr w:rsidR="00B22835" w14:paraId="726C217C" w14:textId="77777777" w:rsidTr="009C4973">
        <w:trPr>
          <w:jc w:val="center"/>
        </w:trPr>
        <w:tc>
          <w:tcPr>
            <w:tcW w:w="9429" w:type="dxa"/>
          </w:tcPr>
          <w:p w14:paraId="515985BA" w14:textId="2B18F2C9" w:rsidR="00B22835" w:rsidRPr="000A667F" w:rsidRDefault="00B22835" w:rsidP="00B2283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A667F">
              <w:rPr>
                <w:rFonts w:ascii="Swis721 BT" w:hAnsi="Swis721 BT"/>
                <w:b/>
                <w:color w:val="4D4D4F"/>
              </w:rPr>
              <w:t>Social Care Information - Benefits</w:t>
            </w:r>
          </w:p>
        </w:tc>
      </w:tr>
      <w:tr w:rsidR="00B22835" w14:paraId="72CCB5D7" w14:textId="77777777" w:rsidTr="009C4973">
        <w:trPr>
          <w:jc w:val="center"/>
        </w:trPr>
        <w:tc>
          <w:tcPr>
            <w:tcW w:w="9429" w:type="dxa"/>
          </w:tcPr>
          <w:p w14:paraId="363AC0E1" w14:textId="77777777" w:rsidR="00B22835" w:rsidRPr="000A667F" w:rsidRDefault="00B22835" w:rsidP="00B22835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 xml:space="preserve">Patient </w:t>
            </w:r>
          </w:p>
          <w:p w14:paraId="07065A6C" w14:textId="73FFA02A" w:rsidR="00B22835" w:rsidRPr="000A667F" w:rsidRDefault="00B22835" w:rsidP="00B228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Patient will have confidence that all healthcare professionals are communicating and s</w:t>
            </w:r>
            <w:r w:rsidR="00F761A7">
              <w:rPr>
                <w:rFonts w:ascii="Swis721 BT" w:hAnsi="Swis721 BT"/>
                <w:color w:val="4D4D4F"/>
              </w:rPr>
              <w:t>inging from the same hymn sheet</w:t>
            </w:r>
          </w:p>
          <w:p w14:paraId="19C79D2E" w14:textId="77777777" w:rsidR="00B22835" w:rsidRPr="00DB6AEE" w:rsidRDefault="00B22835" w:rsidP="00B22835">
            <w:pPr>
              <w:spacing w:after="0" w:line="240" w:lineRule="auto"/>
              <w:rPr>
                <w:rFonts w:ascii="Swis721 BT" w:hAnsi="Swis721 BT" w:cs="Calibri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Organisation</w:t>
            </w:r>
            <w:r w:rsidRPr="00DB6AEE">
              <w:rPr>
                <w:rFonts w:ascii="Swis721 BT" w:hAnsi="Swis721 BT" w:cs="Calibri"/>
              </w:rPr>
              <w:t xml:space="preserve"> </w:t>
            </w:r>
          </w:p>
          <w:p w14:paraId="19E5AD2E" w14:textId="0F756C60" w:rsidR="00B22835" w:rsidRPr="000A667F" w:rsidRDefault="00B22835" w:rsidP="00B228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 xml:space="preserve">It will be a more </w:t>
            </w:r>
            <w:r w:rsidR="0024379E">
              <w:rPr>
                <w:rFonts w:ascii="Swis721 BT" w:hAnsi="Swis721 BT"/>
                <w:color w:val="4D4D4F"/>
              </w:rPr>
              <w:t>efficient</w:t>
            </w:r>
            <w:r w:rsidRPr="000A667F">
              <w:rPr>
                <w:rFonts w:ascii="Swis721 BT" w:hAnsi="Swis721 BT"/>
                <w:color w:val="4D4D4F"/>
              </w:rPr>
              <w:t xml:space="preserve"> way of ensuring appropriate professionals/teams are involved in patient management</w:t>
            </w:r>
          </w:p>
          <w:p w14:paraId="1B316B6B" w14:textId="77777777" w:rsidR="00B22835" w:rsidRPr="000A667F" w:rsidRDefault="00B22835" w:rsidP="00B22835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Me</w:t>
            </w:r>
          </w:p>
          <w:p w14:paraId="51F2BA11" w14:textId="77777777" w:rsidR="00B22835" w:rsidRPr="000A667F" w:rsidRDefault="00B22835" w:rsidP="00B228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Real time information on Social Care involvement</w:t>
            </w:r>
          </w:p>
          <w:p w14:paraId="67D901FA" w14:textId="7903979C" w:rsidR="00B22835" w:rsidRPr="000A667F" w:rsidRDefault="00B22835" w:rsidP="00B228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Being made aware if a patient has an active Case Manager, this would be useful to know and would give the practitioner more i</w:t>
            </w:r>
            <w:r w:rsidR="00F761A7">
              <w:rPr>
                <w:rFonts w:ascii="Swis721 BT" w:hAnsi="Swis721 BT"/>
                <w:color w:val="4D4D4F"/>
              </w:rPr>
              <w:t>nformation to move forward with</w:t>
            </w:r>
          </w:p>
          <w:p w14:paraId="6E66A4C9" w14:textId="26CB654F" w:rsidR="0024379E" w:rsidRPr="0024379E" w:rsidRDefault="0024379E" w:rsidP="0024379E">
            <w:pPr>
              <w:spacing w:after="0" w:line="240" w:lineRule="auto"/>
              <w:ind w:left="720"/>
              <w:rPr>
                <w:rFonts w:ascii="Swis721 BT" w:hAnsi="Swis721 BT" w:cs="Calibri"/>
              </w:rPr>
            </w:pPr>
          </w:p>
        </w:tc>
      </w:tr>
    </w:tbl>
    <w:p w14:paraId="6C3A18AA" w14:textId="77777777" w:rsidR="00B22835" w:rsidRDefault="00B22835" w:rsidP="00A17DB2">
      <w:pPr>
        <w:rPr>
          <w:rFonts w:ascii="Swis721 BT" w:hAnsi="Swis721 BT"/>
          <w:color w:val="4D4D4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03"/>
      </w:tblGrid>
      <w:tr w:rsidR="00B22835" w14:paraId="4D66CBF2" w14:textId="77777777" w:rsidTr="009C4973">
        <w:trPr>
          <w:jc w:val="center"/>
        </w:trPr>
        <w:tc>
          <w:tcPr>
            <w:tcW w:w="9429" w:type="dxa"/>
          </w:tcPr>
          <w:p w14:paraId="704620D7" w14:textId="54A617EB" w:rsidR="00B22835" w:rsidRPr="00DB6AEE" w:rsidRDefault="00B22835" w:rsidP="0024379E">
            <w:pPr>
              <w:spacing w:after="0" w:line="240" w:lineRule="auto"/>
              <w:rPr>
                <w:rFonts w:ascii="Swis721 BT" w:hAnsi="Swis721 BT" w:cs="Calibri"/>
              </w:rPr>
            </w:pPr>
            <w:r w:rsidRPr="000A667F">
              <w:rPr>
                <w:rFonts w:ascii="Swis721 BT" w:hAnsi="Swis721 BT"/>
                <w:b/>
                <w:color w:val="4D4D4F"/>
              </w:rPr>
              <w:t xml:space="preserve">Mental Health Information </w:t>
            </w:r>
            <w:r w:rsidR="009C7267">
              <w:rPr>
                <w:rFonts w:ascii="Swis721 BT" w:hAnsi="Swis721 BT"/>
                <w:b/>
                <w:color w:val="4D4D4F"/>
              </w:rPr>
              <w:t>–</w:t>
            </w:r>
            <w:r w:rsidRPr="000A667F">
              <w:rPr>
                <w:rFonts w:ascii="Swis721 BT" w:hAnsi="Swis721 BT"/>
                <w:b/>
                <w:color w:val="4D4D4F"/>
              </w:rPr>
              <w:t xml:space="preserve"> Benefits</w:t>
            </w:r>
            <w:r w:rsidR="009C7267">
              <w:rPr>
                <w:rFonts w:ascii="Swis721 BT" w:hAnsi="Swis721 BT"/>
                <w:b/>
                <w:color w:val="4D4D4F"/>
              </w:rPr>
              <w:t xml:space="preserve"> </w:t>
            </w:r>
          </w:p>
        </w:tc>
      </w:tr>
      <w:tr w:rsidR="00B22835" w14:paraId="5F4A5856" w14:textId="77777777" w:rsidTr="009C4973">
        <w:trPr>
          <w:jc w:val="center"/>
        </w:trPr>
        <w:tc>
          <w:tcPr>
            <w:tcW w:w="9429" w:type="dxa"/>
          </w:tcPr>
          <w:p w14:paraId="3B310CAC" w14:textId="77777777" w:rsidR="00B22835" w:rsidRPr="000A667F" w:rsidRDefault="00B22835" w:rsidP="009874C5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Patient</w:t>
            </w:r>
          </w:p>
          <w:p w14:paraId="63BFE34C" w14:textId="394B3752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Confide</w:t>
            </w:r>
            <w:r w:rsidR="00F761A7">
              <w:rPr>
                <w:rFonts w:ascii="Swis721 BT" w:hAnsi="Swis721 BT"/>
                <w:color w:val="4D4D4F"/>
              </w:rPr>
              <w:t>nce in the input being received</w:t>
            </w:r>
          </w:p>
          <w:p w14:paraId="537FB905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Not relying on memory – up-to-date PMH, meds etc.</w:t>
            </w:r>
          </w:p>
          <w:p w14:paraId="65E9C98F" w14:textId="2FA9A05C" w:rsidR="00B22835" w:rsidRPr="000A667F" w:rsidRDefault="003A5E83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T</w:t>
            </w:r>
            <w:r w:rsidR="00B22835" w:rsidRPr="000A667F">
              <w:rPr>
                <w:rFonts w:ascii="Swis721 BT" w:hAnsi="Swis721 BT"/>
                <w:color w:val="4D4D4F"/>
              </w:rPr>
              <w:t xml:space="preserve">he clinician is pre-prepared before they see </w:t>
            </w:r>
            <w:r w:rsidR="00F761A7">
              <w:rPr>
                <w:rFonts w:ascii="Swis721 BT" w:hAnsi="Swis721 BT"/>
                <w:color w:val="4D4D4F"/>
              </w:rPr>
              <w:t>them</w:t>
            </w:r>
          </w:p>
          <w:p w14:paraId="54E65D7F" w14:textId="6DAF653F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Improved patient experience/service user, used prop</w:t>
            </w:r>
            <w:r w:rsidR="00F761A7">
              <w:rPr>
                <w:rFonts w:ascii="Swis721 BT" w:hAnsi="Swis721 BT"/>
                <w:color w:val="4D4D4F"/>
              </w:rPr>
              <w:t>erly would reduce duplication (</w:t>
            </w:r>
            <w:r w:rsidRPr="000A667F">
              <w:rPr>
                <w:rFonts w:ascii="Swis721 BT" w:hAnsi="Swis721 BT"/>
                <w:color w:val="4D4D4F"/>
              </w:rPr>
              <w:t>the patient would on</w:t>
            </w:r>
            <w:r w:rsidR="00F761A7">
              <w:rPr>
                <w:rFonts w:ascii="Swis721 BT" w:hAnsi="Swis721 BT"/>
                <w:color w:val="4D4D4F"/>
              </w:rPr>
              <w:t>ly have to tell the story once)</w:t>
            </w:r>
          </w:p>
          <w:p w14:paraId="51643718" w14:textId="38B4F418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Improved c</w:t>
            </w:r>
            <w:r w:rsidR="00F761A7">
              <w:rPr>
                <w:rFonts w:ascii="Swis721 BT" w:hAnsi="Swis721 BT"/>
                <w:color w:val="4D4D4F"/>
              </w:rPr>
              <w:t>linical decision making support</w:t>
            </w:r>
          </w:p>
          <w:p w14:paraId="0CA268C4" w14:textId="77777777" w:rsidR="00B22835" w:rsidRPr="000A667F" w:rsidRDefault="00B22835" w:rsidP="009874C5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Organisation</w:t>
            </w:r>
          </w:p>
          <w:p w14:paraId="4D99E0E6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Up-to-date information to advise</w:t>
            </w:r>
          </w:p>
          <w:p w14:paraId="2355AC27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Save duplication/save time and money</w:t>
            </w:r>
          </w:p>
          <w:p w14:paraId="28BA0A6B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Enable a more detailed consultation</w:t>
            </w:r>
          </w:p>
          <w:p w14:paraId="042E71D5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Promote trust</w:t>
            </w:r>
          </w:p>
          <w:p w14:paraId="04D1AC62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Improve patient/user satisfaction</w:t>
            </w:r>
          </w:p>
          <w:p w14:paraId="7ACEE152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Efficient use of services</w:t>
            </w:r>
          </w:p>
          <w:p w14:paraId="3D1FE04C" w14:textId="0C58F0F3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 xml:space="preserve">Saves time doing referrals </w:t>
            </w:r>
            <w:r w:rsidR="00F761A7">
              <w:rPr>
                <w:rFonts w:ascii="Swis721 BT" w:hAnsi="Swis721 BT"/>
                <w:color w:val="4D4D4F"/>
              </w:rPr>
              <w:t>for patients that might be open</w:t>
            </w:r>
          </w:p>
          <w:p w14:paraId="0AEC9D27" w14:textId="77777777" w:rsidR="00B22835" w:rsidRPr="000A667F" w:rsidRDefault="00B22835" w:rsidP="009874C5">
            <w:pPr>
              <w:spacing w:after="0" w:line="240" w:lineRule="auto"/>
              <w:rPr>
                <w:rFonts w:ascii="Swis721 BT" w:hAnsi="Swis721 BT"/>
                <w:color w:val="4D4D4F"/>
                <w:u w:val="single"/>
              </w:rPr>
            </w:pPr>
            <w:r w:rsidRPr="000A667F">
              <w:rPr>
                <w:rFonts w:ascii="Swis721 BT" w:hAnsi="Swis721 BT"/>
                <w:color w:val="4D4D4F"/>
                <w:u w:val="single"/>
              </w:rPr>
              <w:t>Me</w:t>
            </w:r>
          </w:p>
          <w:p w14:paraId="5C497FCE" w14:textId="3F1F41C4" w:rsidR="0024379E" w:rsidRPr="006303AB" w:rsidRDefault="0024379E" w:rsidP="006303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Open and closed referral</w:t>
            </w:r>
          </w:p>
          <w:p w14:paraId="475E2EB1" w14:textId="77777777" w:rsidR="0024379E" w:rsidRDefault="0024379E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>
              <w:rPr>
                <w:rFonts w:ascii="Swis721 BT" w:hAnsi="Swis721 BT"/>
                <w:color w:val="4D4D4F"/>
              </w:rPr>
              <w:t>Mental Health Act status</w:t>
            </w:r>
          </w:p>
          <w:p w14:paraId="188D6B9B" w14:textId="77777777" w:rsidR="00B22835" w:rsidRPr="000A667F" w:rsidRDefault="00B22835" w:rsidP="000A6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Easier, more efficient to find who is involved with individual patients</w:t>
            </w:r>
          </w:p>
          <w:p w14:paraId="191DBD06" w14:textId="77777777" w:rsidR="00B22835" w:rsidRDefault="00B22835" w:rsidP="006303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wis721 BT" w:hAnsi="Swis721 BT"/>
                <w:color w:val="4D4D4F"/>
              </w:rPr>
            </w:pPr>
            <w:r w:rsidRPr="000A667F">
              <w:rPr>
                <w:rFonts w:ascii="Swis721 BT" w:hAnsi="Swis721 BT"/>
                <w:color w:val="4D4D4F"/>
              </w:rPr>
              <w:t>Less time waste</w:t>
            </w:r>
            <w:r w:rsidR="00F761A7">
              <w:rPr>
                <w:rFonts w:ascii="Swis721 BT" w:hAnsi="Swis721 BT"/>
                <w:color w:val="4D4D4F"/>
              </w:rPr>
              <w:t>d chasing round for information</w:t>
            </w:r>
          </w:p>
          <w:p w14:paraId="4D981AD6" w14:textId="7596112C" w:rsidR="009C4973" w:rsidRPr="006303AB" w:rsidRDefault="009C4973" w:rsidP="009C4973">
            <w:pPr>
              <w:pStyle w:val="ListParagraph"/>
              <w:spacing w:after="0" w:line="240" w:lineRule="auto"/>
              <w:ind w:left="1080"/>
              <w:rPr>
                <w:rFonts w:ascii="Swis721 BT" w:hAnsi="Swis721 BT"/>
                <w:color w:val="4D4D4F"/>
              </w:rPr>
            </w:pPr>
          </w:p>
        </w:tc>
      </w:tr>
    </w:tbl>
    <w:p w14:paraId="6D7F778D" w14:textId="77777777" w:rsidR="00A17DB2" w:rsidRDefault="00A17DB2" w:rsidP="00A17DB2">
      <w:pPr>
        <w:ind w:left="-426"/>
        <w:rPr>
          <w:rFonts w:ascii="Swis721 BT" w:hAnsi="Swis721 BT"/>
          <w:color w:val="4D4D4F"/>
        </w:rPr>
      </w:pPr>
    </w:p>
    <w:p w14:paraId="75056876" w14:textId="02F07FB2" w:rsidR="003E638C" w:rsidRPr="0010195C" w:rsidRDefault="003E638C" w:rsidP="007A7E99">
      <w:pPr>
        <w:ind w:right="-99"/>
        <w:rPr>
          <w:rFonts w:ascii="Swis721 BT" w:hAnsi="Swis721 BT"/>
          <w:color w:val="A3123C"/>
          <w:sz w:val="32"/>
          <w:szCs w:val="32"/>
        </w:rPr>
      </w:pPr>
    </w:p>
    <w:sectPr w:rsidR="003E638C" w:rsidRPr="0010195C" w:rsidSect="00C6587D">
      <w:headerReference w:type="default" r:id="rId8"/>
      <w:footerReference w:type="default" r:id="rId9"/>
      <w:pgSz w:w="11900" w:h="16840"/>
      <w:pgMar w:top="2104" w:right="112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0B85" w14:textId="77777777" w:rsidR="00270EC8" w:rsidRDefault="00270EC8" w:rsidP="006D76A5">
      <w:r>
        <w:separator/>
      </w:r>
    </w:p>
  </w:endnote>
  <w:endnote w:type="continuationSeparator" w:id="0">
    <w:p w14:paraId="4D2C7985" w14:textId="77777777" w:rsidR="00270EC8" w:rsidRDefault="00270EC8" w:rsidP="006D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Swis721 B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B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3CE5" w14:textId="79DCC888" w:rsidR="0024379E" w:rsidRDefault="0064794E" w:rsidP="00337CD5">
    <w:pPr>
      <w:pStyle w:val="Footer"/>
    </w:pPr>
    <w:r>
      <w:t>20220718_ GMCR Benefits Community Pharmacy</w:t>
    </w:r>
    <w:r w:rsidR="00013B2B">
      <w:t xml:space="preserve"> V1.0</w:t>
    </w:r>
    <w:r w:rsidR="00337CD5">
      <w:tab/>
    </w:r>
    <w:r w:rsidR="00337CD5">
      <w:fldChar w:fldCharType="begin"/>
    </w:r>
    <w:r w:rsidR="00337CD5">
      <w:instrText xml:space="preserve"> PAGE   \* MERGEFORMAT </w:instrText>
    </w:r>
    <w:r w:rsidR="00337CD5">
      <w:fldChar w:fldCharType="separate"/>
    </w:r>
    <w:r w:rsidR="00013B2B">
      <w:rPr>
        <w:noProof/>
      </w:rPr>
      <w:t>3</w:t>
    </w:r>
    <w:r w:rsidR="00337C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BDB6" w14:textId="77777777" w:rsidR="00270EC8" w:rsidRDefault="00270EC8" w:rsidP="006D76A5">
      <w:r>
        <w:separator/>
      </w:r>
    </w:p>
  </w:footnote>
  <w:footnote w:type="continuationSeparator" w:id="0">
    <w:p w14:paraId="7F2FDCA5" w14:textId="77777777" w:rsidR="00270EC8" w:rsidRDefault="00270EC8" w:rsidP="006D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FF9E" w14:textId="0698F022" w:rsidR="0024379E" w:rsidRDefault="0024379E" w:rsidP="0010195C">
    <w:pPr>
      <w:pStyle w:val="Header"/>
      <w:ind w:left="5387" w:right="-99"/>
    </w:pPr>
    <w:r>
      <w:t xml:space="preserve">                 </w:t>
    </w:r>
    <w:r w:rsidR="00722357">
      <w:rPr>
        <w:noProof/>
        <w:lang w:val="en-GB" w:eastAsia="en-GB"/>
      </w:rPr>
      <w:drawing>
        <wp:inline distT="0" distB="0" distL="0" distR="0" wp14:anchorId="3B3BE496" wp14:editId="0BBDACC0">
          <wp:extent cx="1762125" cy="1371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F4F"/>
    <w:multiLevelType w:val="hybridMultilevel"/>
    <w:tmpl w:val="EBB07A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747E3"/>
    <w:multiLevelType w:val="hybridMultilevel"/>
    <w:tmpl w:val="4FF872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686"/>
    <w:multiLevelType w:val="hybridMultilevel"/>
    <w:tmpl w:val="1D9061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F0325"/>
    <w:multiLevelType w:val="hybridMultilevel"/>
    <w:tmpl w:val="A35CA1D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B2B2C"/>
    <w:multiLevelType w:val="hybridMultilevel"/>
    <w:tmpl w:val="C29A3D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16D87"/>
    <w:multiLevelType w:val="hybridMultilevel"/>
    <w:tmpl w:val="359400B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60D20"/>
    <w:multiLevelType w:val="hybridMultilevel"/>
    <w:tmpl w:val="C7A6C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D2B3A"/>
    <w:multiLevelType w:val="hybridMultilevel"/>
    <w:tmpl w:val="4E90519E"/>
    <w:lvl w:ilvl="0" w:tplc="5BECC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082290">
    <w:abstractNumId w:val="6"/>
  </w:num>
  <w:num w:numId="2" w16cid:durableId="99760178">
    <w:abstractNumId w:val="7"/>
  </w:num>
  <w:num w:numId="3" w16cid:durableId="763888482">
    <w:abstractNumId w:val="1"/>
  </w:num>
  <w:num w:numId="4" w16cid:durableId="1167209820">
    <w:abstractNumId w:val="0"/>
  </w:num>
  <w:num w:numId="5" w16cid:durableId="894700173">
    <w:abstractNumId w:val="2"/>
  </w:num>
  <w:num w:numId="6" w16cid:durableId="1017081339">
    <w:abstractNumId w:val="4"/>
  </w:num>
  <w:num w:numId="7" w16cid:durableId="169880017">
    <w:abstractNumId w:val="5"/>
  </w:num>
  <w:num w:numId="8" w16cid:durableId="54121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A5"/>
    <w:rsid w:val="00013B2B"/>
    <w:rsid w:val="00047EF9"/>
    <w:rsid w:val="000A667F"/>
    <w:rsid w:val="000B6933"/>
    <w:rsid w:val="000F03CD"/>
    <w:rsid w:val="0010195C"/>
    <w:rsid w:val="001E44DB"/>
    <w:rsid w:val="0024379E"/>
    <w:rsid w:val="00270EC8"/>
    <w:rsid w:val="002D581A"/>
    <w:rsid w:val="003166DE"/>
    <w:rsid w:val="00337CD5"/>
    <w:rsid w:val="003A5E83"/>
    <w:rsid w:val="003C137F"/>
    <w:rsid w:val="003E638C"/>
    <w:rsid w:val="0043077D"/>
    <w:rsid w:val="0045723B"/>
    <w:rsid w:val="00470CE1"/>
    <w:rsid w:val="00491360"/>
    <w:rsid w:val="004B0A68"/>
    <w:rsid w:val="004C1588"/>
    <w:rsid w:val="00581B78"/>
    <w:rsid w:val="006303AB"/>
    <w:rsid w:val="0064794E"/>
    <w:rsid w:val="006D76A5"/>
    <w:rsid w:val="00722357"/>
    <w:rsid w:val="007A7E99"/>
    <w:rsid w:val="0092342E"/>
    <w:rsid w:val="009874C5"/>
    <w:rsid w:val="009C4973"/>
    <w:rsid w:val="009C7267"/>
    <w:rsid w:val="00A17DB2"/>
    <w:rsid w:val="00AB57C8"/>
    <w:rsid w:val="00AF48A0"/>
    <w:rsid w:val="00B22835"/>
    <w:rsid w:val="00B47E51"/>
    <w:rsid w:val="00C6587D"/>
    <w:rsid w:val="00CC056F"/>
    <w:rsid w:val="00DB510F"/>
    <w:rsid w:val="00DB6AEE"/>
    <w:rsid w:val="00E279B1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7A697"/>
  <w14:defaultImageDpi w14:val="300"/>
  <w15:docId w15:val="{85DF9B54-0FD8-46AA-A59D-DF7E762A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7D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A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76A5"/>
  </w:style>
  <w:style w:type="paragraph" w:styleId="Footer">
    <w:name w:val="footer"/>
    <w:basedOn w:val="Normal"/>
    <w:link w:val="FooterChar"/>
    <w:uiPriority w:val="99"/>
    <w:unhideWhenUsed/>
    <w:rsid w:val="006D76A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76A5"/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83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3A05A8D9186479857FE125E80825C" ma:contentTypeVersion="16" ma:contentTypeDescription="Create a new document." ma:contentTypeScope="" ma:versionID="5f06094066046d19df234d19aecd4b1d">
  <xsd:schema xmlns:xsd="http://www.w3.org/2001/XMLSchema" xmlns:xs="http://www.w3.org/2001/XMLSchema" xmlns:p="http://schemas.microsoft.com/office/2006/metadata/properties" xmlns:ns2="44255bf8-93f8-47c0-965e-ebfff3a7e36f" xmlns:ns3="46e1745b-6621-441e-9c39-7b7c2c763dda" targetNamespace="http://schemas.microsoft.com/office/2006/metadata/properties" ma:root="true" ma:fieldsID="69b0509c9c9b752c8d2d995c675c6370" ns2:_="" ns3:_="">
    <xsd:import namespace="44255bf8-93f8-47c0-965e-ebfff3a7e36f"/>
    <xsd:import namespace="46e1745b-6621-441e-9c39-7b7c2c763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5bf8-93f8-47c0-965e-ebfff3a7e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d7b7af-f5c9-4e58-9fe7-fcaf4d289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1745b-6621-441e-9c39-7b7c2c763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0c0a8-19c6-43cc-9277-086b74ab61c5}" ma:internalName="TaxCatchAll" ma:showField="CatchAllData" ma:web="46e1745b-6621-441e-9c39-7b7c2c763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90CC5-3267-4AFC-91AF-2CE4BCD81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DE4E7-3830-4A88-BF95-E308BFF6EBD7}"/>
</file>

<file path=customXml/itemProps3.xml><?xml version="1.0" encoding="utf-8"?>
<ds:datastoreItem xmlns:ds="http://schemas.openxmlformats.org/officeDocument/2006/customXml" ds:itemID="{FB400355-F1FF-45D6-86D9-913C9745A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Louise Roxburgh</cp:lastModifiedBy>
  <cp:revision>4</cp:revision>
  <cp:lastPrinted>2016-10-04T13:58:00Z</cp:lastPrinted>
  <dcterms:created xsi:type="dcterms:W3CDTF">2022-09-01T14:45:00Z</dcterms:created>
  <dcterms:modified xsi:type="dcterms:W3CDTF">2022-09-09T10:00:00Z</dcterms:modified>
</cp:coreProperties>
</file>